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0183" w14:textId="77777777" w:rsidR="00927C21" w:rsidRDefault="008B6AF6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Załącznik Nr 5</w:t>
      </w:r>
    </w:p>
    <w:p w14:paraId="349601DD" w14:textId="77777777" w:rsidR="00927C21" w:rsidRDefault="00927C21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79D25E1D" w14:textId="77777777" w:rsidR="00927C21" w:rsidRDefault="008B6AF6">
      <w:pPr>
        <w:pStyle w:val="Standard"/>
        <w:autoSpaceDE w:val="0"/>
        <w:jc w:val="right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WZÓR UMOWY</w:t>
      </w:r>
    </w:p>
    <w:p w14:paraId="16716EC8" w14:textId="77777777" w:rsidR="00927C21" w:rsidRDefault="00927C21">
      <w:pPr>
        <w:pStyle w:val="Standard"/>
        <w:autoSpaceDE w:val="0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18B3A608" w14:textId="77777777" w:rsidR="00927C21" w:rsidRDefault="00927C21">
      <w:pPr>
        <w:pStyle w:val="Standard"/>
        <w:autoSpaceDE w:val="0"/>
        <w:jc w:val="right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3EF53D4D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UMOWA</w:t>
      </w:r>
    </w:p>
    <w:p w14:paraId="613D75E2" w14:textId="77777777" w:rsidR="00927C21" w:rsidRDefault="00927C21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0DE040D0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Zawarta w dniu ……………….. r. w Nasielsku pomiędzy:</w:t>
      </w:r>
    </w:p>
    <w:p w14:paraId="6F2319A4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309B9D9E" w14:textId="77777777" w:rsidR="00927C21" w:rsidRDefault="008B6AF6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Gminą Nasielsk ul. Elektronowa 3, 05-190 Nasielsk NIP: 531-160-74-68, reprezentowanym przez Zarząd Gospodarki Komunalnej i Mieszkaniowej z siedzibą w Nasielsku ul. Płońska 43,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Regon: 130073521</w:t>
      </w:r>
    </w:p>
    <w:p w14:paraId="5CFA85BF" w14:textId="77777777" w:rsidR="00927C21" w:rsidRDefault="008B6AF6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w imieniu którego działa</w:t>
      </w:r>
      <w:r>
        <w:rPr>
          <w:rFonts w:ascii="Times New Roman" w:hAnsi="Times New Roman"/>
          <w:b/>
          <w:bCs/>
          <w:sz w:val="24"/>
          <w:szCs w:val="24"/>
        </w:rPr>
        <w:t xml:space="preserve"> Dyrektor - Lidia Rutkowska</w:t>
      </w:r>
    </w:p>
    <w:p w14:paraId="11E9D7F1" w14:textId="77777777" w:rsidR="00927C21" w:rsidRDefault="008B6AF6">
      <w:pPr>
        <w:pStyle w:val="Standard"/>
        <w:autoSpaceDE w:val="0"/>
        <w:spacing w:line="360" w:lineRule="auto"/>
      </w:pPr>
      <w:r>
        <w:rPr>
          <w:rFonts w:ascii="TimesNewRomanPSMT" w:eastAsia="TimesNewRomanPSMT" w:hAnsi="TimesNewRomanPSMT" w:cs="TimesNewRomanPSMT"/>
          <w:color w:val="000000"/>
        </w:rPr>
        <w:t xml:space="preserve">zwaną w dalszej treści umowy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Zamawiającym</w:t>
      </w:r>
      <w:r>
        <w:rPr>
          <w:rFonts w:ascii="TimesNewRomanPSMT" w:eastAsia="TimesNewRomanPSMT" w:hAnsi="TimesNewRomanPSMT" w:cs="TimesNewRomanPSMT"/>
          <w:color w:val="000000"/>
        </w:rPr>
        <w:t>,</w:t>
      </w:r>
    </w:p>
    <w:p w14:paraId="530DED13" w14:textId="77777777" w:rsidR="00927C21" w:rsidRDefault="008B6AF6">
      <w:pPr>
        <w:pStyle w:val="Standard"/>
        <w:autoSpaceDE w:val="0"/>
        <w:spacing w:line="360" w:lineRule="auto"/>
      </w:pPr>
      <w:r>
        <w:rPr>
          <w:rFonts w:ascii="Times New Roman" w:eastAsia="TimesNewRomanPS-BoldMT" w:hAnsi="Times New Roman" w:cs="Times New Roman"/>
          <w:b/>
          <w:bCs/>
          <w:color w:val="000000"/>
        </w:rPr>
        <w:t xml:space="preserve">a firmą      </w:t>
      </w:r>
      <w:r>
        <w:rPr>
          <w:rFonts w:ascii="Times New Roman" w:eastAsia="TimesNewRomanPS-BoldMT" w:hAnsi="Times New Roman" w:cs="Times New Roman"/>
          <w:bCs/>
          <w:color w:val="000000"/>
        </w:rPr>
        <w:t>……………………………………..</w:t>
      </w:r>
    </w:p>
    <w:p w14:paraId="584CD867" w14:textId="77777777" w:rsidR="00927C21" w:rsidRDefault="008B6AF6">
      <w:pPr>
        <w:pStyle w:val="Standard"/>
        <w:autoSpaceDE w:val="0"/>
        <w:spacing w:line="360" w:lineRule="auto"/>
      </w:pPr>
      <w:r>
        <w:rPr>
          <w:rFonts w:ascii="Times New Roman" w:eastAsia="TimesNewRomanPSMT" w:hAnsi="Times New Roman" w:cs="Times New Roman"/>
          <w:color w:val="000000"/>
        </w:rPr>
        <w:t xml:space="preserve">mającą siedzibę w: ……………………………….. , NIP: ………………… </w:t>
      </w:r>
      <w:r>
        <w:rPr>
          <w:rFonts w:ascii="TimesNewRomanPSMT" w:eastAsia="TimesNewRomanPSMT" w:hAnsi="TimesNewRomanPSMT" w:cs="TimesNewRomanPSMT"/>
          <w:color w:val="000000"/>
        </w:rPr>
        <w:t>reprezentowaną przez:</w:t>
      </w:r>
    </w:p>
    <w:p w14:paraId="1716D3D8" w14:textId="77777777" w:rsidR="00927C21" w:rsidRDefault="008B6AF6">
      <w:pPr>
        <w:pStyle w:val="Standard"/>
        <w:autoSpaceDE w:val="0"/>
        <w:ind w:left="855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>……………………………..</w:t>
      </w:r>
    </w:p>
    <w:p w14:paraId="61C9B293" w14:textId="77777777" w:rsidR="00927C21" w:rsidRDefault="008B6AF6">
      <w:pPr>
        <w:pStyle w:val="Standard"/>
        <w:autoSpaceDE w:val="0"/>
        <w:ind w:left="855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.........................................</w:t>
      </w:r>
    </w:p>
    <w:p w14:paraId="11D49895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zwaną w dalszej treści umowy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Wykonawcą</w:t>
      </w:r>
      <w:r>
        <w:rPr>
          <w:rFonts w:ascii="TimesNewRomanPSMT" w:eastAsia="TimesNewRomanPSMT" w:hAnsi="TimesNewRomanPSMT" w:cs="TimesNewRomanPSMT"/>
          <w:color w:val="000000"/>
        </w:rPr>
        <w:t>,</w:t>
      </w:r>
    </w:p>
    <w:p w14:paraId="23EE442D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06BA4718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 wyniku dokonania przez Zamawiającego wyboru najkorzystniejszej oferty w oparciu o ustawę z dnia 11 września 2019 r. -. Prawo zamówień publicznych w trybie podstawowym bez negocjacji na podstawie art. 275 pkt 1 PZP oraz zgodnie z warunkami określonymi w ofercie przetargowej i SWZ, która stanowi integralną część umowy, zawiera się umowę o następującej treści:</w:t>
      </w:r>
    </w:p>
    <w:p w14:paraId="334627E8" w14:textId="77777777" w:rsidR="00927C21" w:rsidRDefault="008B6AF6">
      <w:pPr>
        <w:pStyle w:val="Standard"/>
        <w:autoSpaceDE w:val="0"/>
        <w:spacing w:line="360" w:lineRule="auto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1</w:t>
      </w:r>
    </w:p>
    <w:p w14:paraId="2575AE00" w14:textId="3C584083" w:rsidR="00927C21" w:rsidRDefault="008B6AF6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  <w:color w:val="000000"/>
        </w:rPr>
        <w:t xml:space="preserve">1. Przedmiotem umowy jest bezgotówkowy zakup paliw płynnych do pojazdów i urządzeń będących w posiadaniu Zarządu Gospodarki Komunalnej i Mieszkaniowej w Nasielsku                   tj. oleju napędowego w przewidywanej </w:t>
      </w:r>
      <w:r>
        <w:rPr>
          <w:rFonts w:ascii="TimesNewRomanPSMT" w:eastAsia="TimesNewRomanPSMT" w:hAnsi="TimesNewRomanPSMT" w:cs="TimesNewRomanPSMT"/>
        </w:rPr>
        <w:t xml:space="preserve">ilości </w:t>
      </w:r>
      <w:r w:rsidR="007734D1">
        <w:rPr>
          <w:rFonts w:ascii="TimesNewRomanPSMT" w:eastAsia="TimesNewRomanPSMT" w:hAnsi="TimesNewRomanPSMT" w:cs="TimesNewRomanPSMT"/>
        </w:rPr>
        <w:t>1</w:t>
      </w:r>
      <w:r w:rsidR="008243D8">
        <w:rPr>
          <w:rFonts w:ascii="TimesNewRomanPSMT" w:eastAsia="TimesNewRomanPSMT" w:hAnsi="TimesNewRomanPSMT" w:cs="TimesNewRomanPSMT"/>
        </w:rPr>
        <w:t>3</w:t>
      </w:r>
      <w:r>
        <w:rPr>
          <w:rFonts w:ascii="TimesNewRomanPSMT" w:eastAsia="TimesNewRomanPSMT" w:hAnsi="TimesNewRomanPSMT" w:cs="TimesNewRomanPSMT"/>
        </w:rPr>
        <w:t xml:space="preserve">0 000 dm3 i benzyny bezołowiowej 95 w przewidywanej ilości </w:t>
      </w:r>
      <w:r w:rsidR="007734D1">
        <w:rPr>
          <w:rFonts w:ascii="TimesNewRomanPSMT" w:eastAsia="TimesNewRomanPSMT" w:hAnsi="TimesNewRomanPSMT" w:cs="TimesNewRomanPSMT"/>
        </w:rPr>
        <w:t>4</w:t>
      </w:r>
      <w:r>
        <w:rPr>
          <w:rFonts w:ascii="TimesNewRomanPSMT" w:eastAsia="TimesNewRomanPSMT" w:hAnsi="TimesNewRomanPSMT" w:cs="TimesNewRomanPSMT"/>
        </w:rPr>
        <w:t xml:space="preserve"> 000 dm3.</w:t>
      </w:r>
    </w:p>
    <w:p w14:paraId="2EA0EAC0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</w:rPr>
        <w:t xml:space="preserve">2. Zakup paliw płynnych będzie realizowany w ilościach </w:t>
      </w:r>
      <w:r>
        <w:rPr>
          <w:rFonts w:ascii="TimesNewRomanPSMT" w:eastAsia="TimesNewRomanPSMT" w:hAnsi="TimesNewRomanPSMT" w:cs="TimesNewRomanPSMT"/>
          <w:color w:val="000000"/>
        </w:rPr>
        <w:t>odpowiadających potrzebom Zamawiającego na stacji paliw należącej do Wykonawcy usytuowanej w miejscowości Nasielsk  przy ul. Płońska 6A.</w:t>
      </w:r>
    </w:p>
    <w:p w14:paraId="6E5A9CCB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253DF7CE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2</w:t>
      </w:r>
    </w:p>
    <w:p w14:paraId="0DF4D946" w14:textId="77777777" w:rsidR="00E74B3D" w:rsidRDefault="008B6AF6" w:rsidP="00E74B3D">
      <w:pPr>
        <w:pStyle w:val="Standard"/>
        <w:numPr>
          <w:ilvl w:val="0"/>
          <w:numId w:val="2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Zamawiający zastrzega możliwość zmniejszenia ilości zakupionego paliwa poniżej oszacowanej ilości w opisie przedmiotu zamówienia określonym w SWZ. Zamawiający zastrzega sobie uzależnienie realizacji zamówienia w zależności od sukcesywności potrzeb. </w:t>
      </w:r>
    </w:p>
    <w:p w14:paraId="7EC582BF" w14:textId="77777777" w:rsidR="00E74B3D" w:rsidRPr="00E74B3D" w:rsidRDefault="00E74B3D" w:rsidP="00E74B3D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color w:val="000000"/>
          <w:kern w:val="3"/>
          <w:sz w:val="24"/>
          <w:szCs w:val="24"/>
          <w:lang w:eastAsia="zh-CN" w:bidi="hi-IN"/>
        </w:rPr>
      </w:pPr>
      <w:r w:rsidRPr="00E74B3D">
        <w:rPr>
          <w:rFonts w:ascii="TimesNewRomanPSMT" w:eastAsia="TimesNewRomanPSMT" w:hAnsi="TimesNewRomanPSMT" w:cs="TimesNewRomanPSMT"/>
          <w:color w:val="000000"/>
          <w:kern w:val="3"/>
          <w:sz w:val="24"/>
          <w:szCs w:val="24"/>
          <w:lang w:eastAsia="zh-CN" w:bidi="hi-IN"/>
        </w:rPr>
        <w:t>Minimalny zakres zamówienia do wykonania: 70%.</w:t>
      </w:r>
    </w:p>
    <w:p w14:paraId="55586E94" w14:textId="0191C33F" w:rsidR="00927C21" w:rsidRDefault="008B6AF6" w:rsidP="00E74B3D">
      <w:pPr>
        <w:pStyle w:val="Standard"/>
        <w:numPr>
          <w:ilvl w:val="0"/>
          <w:numId w:val="2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 razie niezrealizowania zamówionej ilości zamówienia</w:t>
      </w:r>
      <w:r w:rsidR="00E74B3D">
        <w:rPr>
          <w:rFonts w:ascii="TimesNewRomanPSMT" w:eastAsia="TimesNewRomanPSMT" w:hAnsi="TimesNewRomanPSMT" w:cs="TimesNewRomanPSMT"/>
          <w:color w:val="000000"/>
        </w:rPr>
        <w:t>,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E74B3D">
        <w:rPr>
          <w:rFonts w:ascii="TimesNewRomanPSMT" w:eastAsia="TimesNewRomanPSMT" w:hAnsi="TimesNewRomanPSMT" w:cs="TimesNewRomanPSMT"/>
          <w:color w:val="000000"/>
        </w:rPr>
        <w:t>z zastrzeżeniem ust. 2,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E74B3D">
        <w:rPr>
          <w:rFonts w:ascii="TimesNewRomanPSMT" w:eastAsia="TimesNewRomanPSMT" w:hAnsi="TimesNewRomanPSMT" w:cs="TimesNewRomanPSMT"/>
          <w:color w:val="000000"/>
        </w:rPr>
        <w:t xml:space="preserve">Wykonawca </w:t>
      </w:r>
      <w:r>
        <w:rPr>
          <w:rFonts w:ascii="TimesNewRomanPSMT" w:eastAsia="TimesNewRomanPSMT" w:hAnsi="TimesNewRomanPSMT" w:cs="TimesNewRomanPSMT"/>
          <w:color w:val="000000"/>
        </w:rPr>
        <w:t>nie będzie wnosił żadnych roszczeń.</w:t>
      </w:r>
    </w:p>
    <w:p w14:paraId="3C970E50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0A0CF825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3</w:t>
      </w:r>
    </w:p>
    <w:p w14:paraId="2E985831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lastRenderedPageBreak/>
        <w:t>1. Niniejsza umowa została zawarta na czas określony.</w:t>
      </w:r>
    </w:p>
    <w:p w14:paraId="257C24D9" w14:textId="17C1342C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Umowa niniejsza zawarta jest na okres od ………………………………..</w:t>
      </w:r>
      <w:r w:rsidR="00F875F7">
        <w:rPr>
          <w:rFonts w:ascii="TimesNewRomanPSMT" w:eastAsia="TimesNewRomanPSMT" w:hAnsi="TimesNewRomanPSMT" w:cs="TimesNewRomanPSMT"/>
          <w:color w:val="000000"/>
        </w:rPr>
        <w:t>(</w:t>
      </w:r>
      <w:r>
        <w:rPr>
          <w:rFonts w:ascii="TimesNewRomanPSMT" w:eastAsia="TimesNewRomanPSMT" w:hAnsi="TimesNewRomanPSMT" w:cs="TimesNewRomanPSMT"/>
          <w:color w:val="000000"/>
        </w:rPr>
        <w:t>udzielenia zamówienia</w:t>
      </w:r>
      <w:r w:rsidR="00F875F7">
        <w:rPr>
          <w:rFonts w:ascii="TimesNewRomanPSMT" w:eastAsia="TimesNewRomanPSMT" w:hAnsi="TimesNewRomanPSMT" w:cs="TimesNewRomanPSMT"/>
          <w:color w:val="000000"/>
        </w:rPr>
        <w:t>)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6C1C5D">
        <w:rPr>
          <w:rFonts w:ascii="TimesNewRomanPSMT" w:eastAsia="TimesNewRomanPSMT" w:hAnsi="TimesNewRomanPSMT" w:cs="TimesNewRomanPSMT"/>
          <w:color w:val="000000"/>
        </w:rPr>
        <w:t xml:space="preserve">do……………. </w:t>
      </w:r>
      <w:r>
        <w:rPr>
          <w:rFonts w:ascii="TimesNewRomanPSMT" w:eastAsia="TimesNewRomanPSMT" w:hAnsi="TimesNewRomanPSMT" w:cs="TimesNewRomanPSMT"/>
          <w:color w:val="000000"/>
        </w:rPr>
        <w:t>bez względu na to czy Zamawiający wykorzysta w tym okresie przewidzianą ilość paliwa określoną w zamówieniu oraz może być rozwiązana w każdym czasie o ile obie strony wyrażą na to zgodę</w:t>
      </w:r>
    </w:p>
    <w:p w14:paraId="269E5287" w14:textId="77777777" w:rsidR="00927C21" w:rsidRDefault="00927C21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22D0D9A4" w14:textId="77777777" w:rsidR="00927C21" w:rsidRDefault="00927C21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</w:p>
    <w:p w14:paraId="413A1ED4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4</w:t>
      </w:r>
    </w:p>
    <w:p w14:paraId="6DBD71F8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1. Na dzień zawarcia umowy cenę za 1 dm3 oleju napędowego i 1dm3 benzyny bezołowiowej 95 ustalono zgodnie z ofertą złożoną przez Wykonawcę stanowiącą Załącznik nr. 1 do umowy. W okresie realizacji umowy zakupy paliw będą dokonywane po cenach z danego dnia transakcji z danej stacji paliw należącej do Wykonawcy z uwzględnieniem oferowanego upustu.</w:t>
      </w:r>
    </w:p>
    <w:p w14:paraId="17CA37D3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Podana cena brutto w formularzu ofertowym (Załącznik nr 1 do SWZ) za 1 dm3 oleju napędowego i 1 dm3 benzyny bezołowiowej 95 w okresie obowiązywania umowy może ulec zmianie w następujących przypadkach:</w:t>
      </w:r>
    </w:p>
    <w:p w14:paraId="43CC4F87" w14:textId="77777777" w:rsidR="00927C21" w:rsidRDefault="008B6AF6">
      <w:pPr>
        <w:pStyle w:val="Standard"/>
        <w:autoSpaceDE w:val="0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zmiany cen u krajowych producentów paliw,</w:t>
      </w:r>
    </w:p>
    <w:p w14:paraId="1013B886" w14:textId="77777777" w:rsidR="00927C21" w:rsidRDefault="008B6AF6">
      <w:pPr>
        <w:pStyle w:val="Standard"/>
        <w:autoSpaceDE w:val="0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zmiany cen na światowych rynkach paliw,</w:t>
      </w:r>
    </w:p>
    <w:p w14:paraId="5F9AB549" w14:textId="77777777" w:rsidR="00927C21" w:rsidRDefault="008B6AF6">
      <w:pPr>
        <w:pStyle w:val="Standard"/>
        <w:autoSpaceDE w:val="0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zmiany cen podatków, w tym podatku akcyzowego,</w:t>
      </w:r>
    </w:p>
    <w:p w14:paraId="4D298BBC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3. Cena zakupu brutto 1 dm3 oleju napędowego pomniejszana będzie o stały w okresie</w:t>
      </w:r>
    </w:p>
    <w:p w14:paraId="4DE27972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realizacji zamówienia upust w wysokości 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 xml:space="preserve">………. </w:t>
      </w:r>
      <w:r>
        <w:rPr>
          <w:rFonts w:ascii="TimesNewRomanPSMT" w:eastAsia="TimesNewRomanPSMT" w:hAnsi="TimesNewRomanPSMT" w:cs="TimesNewRomanPSMT"/>
          <w:color w:val="000000"/>
        </w:rPr>
        <w:t>%.</w:t>
      </w:r>
    </w:p>
    <w:p w14:paraId="0459F591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4. Cena zakupu brutto 1 dm3 benzyny bezołowiowej 95 pomniejszana będzie o stały w</w:t>
      </w:r>
    </w:p>
    <w:p w14:paraId="0A2E656A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okresie realizacji zamówienia upust w wysokości 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>…………….</w:t>
      </w:r>
      <w:r>
        <w:rPr>
          <w:rFonts w:ascii="TimesNewRomanPSMT" w:eastAsia="TimesNewRomanPSMT" w:hAnsi="TimesNewRomanPSMT" w:cs="TimesNewRomanPSMT"/>
          <w:color w:val="000000"/>
        </w:rPr>
        <w:t xml:space="preserve"> %.</w:t>
      </w:r>
    </w:p>
    <w:p w14:paraId="30F54DA7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4DB0D7B5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5</w:t>
      </w:r>
    </w:p>
    <w:p w14:paraId="14502501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1. Zapłata za dostarczone paliwa następować będzie w formie bezgotówkowej (przelew bankowy) na podstawie faktur VAT z załączonym wykazem faktycznie dokonanych transakcji zakupu paliw płynnych.</w:t>
      </w:r>
    </w:p>
    <w:p w14:paraId="61A86091" w14:textId="77777777" w:rsidR="00927C21" w:rsidRDefault="008B6AF6">
      <w:pPr>
        <w:pStyle w:val="Standard"/>
        <w:numPr>
          <w:ilvl w:val="0"/>
          <w:numId w:val="1"/>
        </w:num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faktura VAT  za paliwo będzie wystawiana na:</w:t>
      </w:r>
    </w:p>
    <w:p w14:paraId="138D8647" w14:textId="77777777" w:rsidR="00927C21" w:rsidRDefault="008B6AF6">
      <w:pPr>
        <w:pStyle w:val="Standard"/>
        <w:autoSpaceDE w:val="0"/>
        <w:ind w:left="720"/>
      </w:pPr>
      <w:r>
        <w:rPr>
          <w:rFonts w:ascii="TimesNewRomanPSMT" w:eastAsia="TimesNewRomanPSMT" w:hAnsi="TimesNewRomanPSMT" w:cs="TimesNewRomanPSMT"/>
          <w:color w:val="000000"/>
          <w:u w:val="single"/>
        </w:rPr>
        <w:t>Nabywca</w:t>
      </w:r>
      <w:r>
        <w:rPr>
          <w:rFonts w:ascii="TimesNewRomanPSMT" w:eastAsia="TimesNewRomanPSMT" w:hAnsi="TimesNewRomanPSMT" w:cs="TimesNewRomanPSMT"/>
          <w:color w:val="000000"/>
        </w:rPr>
        <w:t>:</w:t>
      </w:r>
    </w:p>
    <w:p w14:paraId="3764FEFA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Gmina Nasielsk</w:t>
      </w:r>
    </w:p>
    <w:p w14:paraId="3896849A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Ul. Elektronowa 3</w:t>
      </w:r>
    </w:p>
    <w:p w14:paraId="0169E23D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05-190 Nasielsk</w:t>
      </w:r>
    </w:p>
    <w:p w14:paraId="5618ECEA" w14:textId="77777777" w:rsidR="00927C21" w:rsidRDefault="008B6AF6">
      <w:pPr>
        <w:pStyle w:val="Standard"/>
        <w:autoSpaceDE w:val="0"/>
        <w:ind w:left="720" w:firstLine="692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NIP: 531-160-74-68</w:t>
      </w:r>
    </w:p>
    <w:p w14:paraId="1545B40A" w14:textId="77777777" w:rsidR="00927C21" w:rsidRDefault="008B6AF6">
      <w:pPr>
        <w:pStyle w:val="Standard"/>
        <w:autoSpaceDE w:val="0"/>
      </w:pPr>
      <w:r>
        <w:rPr>
          <w:rFonts w:ascii="TimesNewRomanPSMT" w:eastAsia="TimesNewRomanPSMT" w:hAnsi="TimesNewRomanPSMT" w:cs="TimesNewRomanPSMT"/>
          <w:color w:val="000000"/>
        </w:rPr>
        <w:t xml:space="preserve">            </w:t>
      </w:r>
      <w:r>
        <w:rPr>
          <w:rFonts w:ascii="TimesNewRomanPSMT" w:eastAsia="TimesNewRomanPSMT" w:hAnsi="TimesNewRomanPSMT" w:cs="TimesNewRomanPSMT"/>
          <w:color w:val="000000"/>
          <w:u w:val="single"/>
        </w:rPr>
        <w:t>Odbiorca</w:t>
      </w:r>
      <w:r>
        <w:rPr>
          <w:rFonts w:ascii="TimesNewRomanPSMT" w:eastAsia="TimesNewRomanPSMT" w:hAnsi="TimesNewRomanPSMT" w:cs="TimesNewRomanPSMT"/>
          <w:color w:val="000000"/>
        </w:rPr>
        <w:t>:</w:t>
      </w:r>
    </w:p>
    <w:p w14:paraId="2E189935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Zarząd Gospodarki Komunalnej i Mieszkaniowej</w:t>
      </w:r>
    </w:p>
    <w:p w14:paraId="00BA5B3A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Ul. Płońska 43</w:t>
      </w:r>
    </w:p>
    <w:p w14:paraId="084A72CD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  <w:r>
        <w:rPr>
          <w:rFonts w:ascii="TimesNewRomanPSMT" w:eastAsia="TimesNewRomanPSMT" w:hAnsi="TimesNewRomanPSMT" w:cs="TimesNewRomanPSMT"/>
          <w:color w:val="000000"/>
        </w:rPr>
        <w:tab/>
        <w:t>05-190 Nasielsk</w:t>
      </w:r>
    </w:p>
    <w:p w14:paraId="2B22D4D4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</w:r>
    </w:p>
    <w:p w14:paraId="724B8A63" w14:textId="77777777" w:rsidR="00927C21" w:rsidRDefault="00927C21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</w:p>
    <w:p w14:paraId="5708F774" w14:textId="77777777" w:rsidR="00927C21" w:rsidRDefault="008B6AF6">
      <w:pPr>
        <w:pStyle w:val="Standard"/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Termin płatności ustala się na 7 dni od daty dostarczenia faktur Zamawiającemu.</w:t>
      </w:r>
    </w:p>
    <w:p w14:paraId="0E0A0C90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3. Ustala się miesięczny okres rozliczeniowy. Za datę sprzedaży uznaje się ostatni dzień danego okresu rozliczeniowego.</w:t>
      </w:r>
    </w:p>
    <w:p w14:paraId="51574375" w14:textId="7C6232A1" w:rsidR="0071176E" w:rsidRPr="0071176E" w:rsidRDefault="0071176E" w:rsidP="0071176E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4. </w:t>
      </w:r>
      <w:r w:rsidRPr="0071176E">
        <w:rPr>
          <w:rFonts w:ascii="TimesNewRomanPSMT" w:eastAsia="TimesNewRomanPSMT" w:hAnsi="TimesNewRomanPSMT" w:cs="TimesNewRomanPSMT"/>
          <w:color w:val="000000"/>
        </w:rPr>
        <w:t xml:space="preserve">Wprowadza się następujące zasady dotyczące płatności wynagrodzenia należnego dla Wykonawcy z tytułu realizacji umowy z zastosowaniem mechanizmu podzielonej płatności: </w:t>
      </w:r>
    </w:p>
    <w:p w14:paraId="1BC3B7EC" w14:textId="607B6E77" w:rsidR="0071176E" w:rsidRPr="0071176E" w:rsidRDefault="0071176E" w:rsidP="0071176E">
      <w:pPr>
        <w:pStyle w:val="Standard"/>
        <w:numPr>
          <w:ilvl w:val="0"/>
          <w:numId w:val="4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 w:rsidRPr="0071176E">
        <w:rPr>
          <w:rFonts w:ascii="TimesNewRomanPSMT" w:eastAsia="TimesNewRomanPSMT" w:hAnsi="TimesNewRomanPSMT" w:cs="TimesNewRomanPSMT"/>
          <w:color w:val="000000"/>
        </w:rPr>
        <w:t xml:space="preserve">Zamawiający zastrzega sobie prawo rozliczenia płatności wynikających z umowy z zastosowaniem mechanizmu podzielonej płatności, przewidzianego w przepisach ustawy o podatku od towarów i usług. </w:t>
      </w:r>
    </w:p>
    <w:p w14:paraId="3E739919" w14:textId="003AE586" w:rsidR="0071176E" w:rsidRPr="0071176E" w:rsidRDefault="0071176E" w:rsidP="0071176E">
      <w:pPr>
        <w:pStyle w:val="Standard"/>
        <w:numPr>
          <w:ilvl w:val="0"/>
          <w:numId w:val="4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 w:rsidRPr="0071176E">
        <w:rPr>
          <w:rFonts w:ascii="TimesNewRomanPSMT" w:eastAsia="TimesNewRomanPSMT" w:hAnsi="TimesNewRomanPSMT" w:cs="TimesNewRomanPSMT"/>
          <w:color w:val="000000"/>
        </w:rPr>
        <w:t xml:space="preserve">Wykonawca oświadcza, ze rachunek bankowy wskazany do płatności: </w:t>
      </w:r>
    </w:p>
    <w:p w14:paraId="73C52F0B" w14:textId="6E83FF26" w:rsidR="0071176E" w:rsidRPr="0071176E" w:rsidRDefault="0071176E" w:rsidP="0071176E">
      <w:pPr>
        <w:pStyle w:val="Standard"/>
        <w:numPr>
          <w:ilvl w:val="1"/>
          <w:numId w:val="4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 w:rsidRPr="0071176E">
        <w:rPr>
          <w:rFonts w:ascii="TimesNewRomanPSMT" w:eastAsia="TimesNewRomanPSMT" w:hAnsi="TimesNewRomanPSMT" w:cs="TimesNewRomanPSMT"/>
          <w:color w:val="000000"/>
        </w:rPr>
        <w:t xml:space="preserve">jest rachunkiem umożliwiającym płatność z zastosowaniem mechanizmu podzielonej płatności, o którym mowa powyżej, </w:t>
      </w:r>
    </w:p>
    <w:p w14:paraId="6EAAA677" w14:textId="75F875FC" w:rsidR="0071176E" w:rsidRPr="0071176E" w:rsidRDefault="0071176E" w:rsidP="0071176E">
      <w:pPr>
        <w:pStyle w:val="Standard"/>
        <w:numPr>
          <w:ilvl w:val="1"/>
          <w:numId w:val="4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 w:rsidRPr="0071176E">
        <w:rPr>
          <w:rFonts w:ascii="TimesNewRomanPSMT" w:eastAsia="TimesNewRomanPSMT" w:hAnsi="TimesNewRomanPSMT" w:cs="TimesNewRomanPSMT"/>
          <w:color w:val="000000"/>
        </w:rPr>
        <w:lastRenderedPageBreak/>
        <w:t xml:space="preserve">znajduje się w wykazie podmiotów prowadzonym od 1 września 2019 r. przez Szefa Krajowej Administracji Skarbowej, o którym mowa w ustawie o podatku o towarów i usług. </w:t>
      </w:r>
    </w:p>
    <w:p w14:paraId="6D1CD9CD" w14:textId="57D33AC8" w:rsidR="0071176E" w:rsidRDefault="0071176E" w:rsidP="0071176E">
      <w:pPr>
        <w:pStyle w:val="Standard"/>
        <w:numPr>
          <w:ilvl w:val="0"/>
          <w:numId w:val="4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 w:rsidRPr="0071176E">
        <w:rPr>
          <w:rFonts w:ascii="TimesNewRomanPSMT" w:eastAsia="TimesNewRomanPSMT" w:hAnsi="TimesNewRomanPSMT" w:cs="TimesNewRomanPSMT"/>
          <w:color w:val="000000"/>
        </w:rPr>
        <w:t>W przypadku gdy rachunek bankowy wykonawcy nie spełnia warunków określonych w pkt 2, opóźnienie w dokonaniu płatności w terminie określonym w Umowie, powstałe wskutek braku możliwości realizacji przez Zamawiającego płatności wynagrodzenia z zastosowaniem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290A79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700E60E6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72A838E2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6</w:t>
      </w:r>
    </w:p>
    <w:p w14:paraId="3A9B3482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1. 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szkodę. Zakończenie postępowania reklamacyjnego u Wykonawcy nie zamyka postępowania na drodze sądowej.</w:t>
      </w:r>
    </w:p>
    <w:p w14:paraId="6F3A232F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Wykonawca zapewni należyte bezpieczeństwo osób postronnych w miejscu tankowania</w:t>
      </w:r>
    </w:p>
    <w:p w14:paraId="2464B89D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pojazdów.</w:t>
      </w:r>
    </w:p>
    <w:p w14:paraId="470B204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10E2E578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7</w:t>
      </w:r>
    </w:p>
    <w:p w14:paraId="6B89E89C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Strony ustalają, że oprócz przypadków wymienionych w Kodeksie cywilnym przysługuje im</w:t>
      </w:r>
    </w:p>
    <w:p w14:paraId="24AD9578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prawo odstąpienia od umowy w następujących przypadkach:</w:t>
      </w:r>
    </w:p>
    <w:p w14:paraId="324BEC8B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1. Zamawiający może odstąpić od umowy jeżeli:</w:t>
      </w:r>
    </w:p>
    <w:p w14:paraId="25BE6312" w14:textId="77777777" w:rsidR="00927C21" w:rsidRDefault="008B6AF6">
      <w:pPr>
        <w:pStyle w:val="Standard"/>
        <w:autoSpaceDE w:val="0"/>
        <w:jc w:val="both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Wykonawca bez uzasadnionych przyczyn nie rozpoczął dostaw lub ich nie kontynuuje pomimo pisemnego wezwania przez Zamawiającego,</w:t>
      </w:r>
    </w:p>
    <w:p w14:paraId="13EB6376" w14:textId="77777777" w:rsidR="00927C21" w:rsidRDefault="008B6AF6">
      <w:pPr>
        <w:pStyle w:val="Standard"/>
        <w:autoSpaceDE w:val="0"/>
        <w:jc w:val="both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 xml:space="preserve">Wykonawca realizuje dostawy niezgodnie z umową, a zwłaszcza z wymaganymi PN,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TimesNewRomanPSMT" w:eastAsia="TimesNewRomanPSMT" w:hAnsi="TimesNewRomanPSMT" w:cs="TimesNewRomanPSMT"/>
          <w:color w:val="000000"/>
        </w:rPr>
        <w:t>Wykonawca z własnej winy przerwał realizację dostaw.</w:t>
      </w:r>
    </w:p>
    <w:p w14:paraId="48536901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2. Wykonawca może odstąpić od umowy jeżeli:</w:t>
      </w:r>
    </w:p>
    <w:p w14:paraId="42F01B9D" w14:textId="77777777" w:rsidR="00927C21" w:rsidRDefault="008B6AF6">
      <w:pPr>
        <w:pStyle w:val="Standard"/>
        <w:autoSpaceDE w:val="0"/>
        <w:jc w:val="both"/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Times New Roman" w:eastAsia="Symbol" w:hAnsi="Times New Roman" w:cs="Times New Roman"/>
          <w:color w:val="000000"/>
        </w:rPr>
        <w:t xml:space="preserve">Zamawiający mimo otrzymanego wezwania do zapłaty nie uregulował go w ciągu 14 dni od jego otrzymania. </w:t>
      </w:r>
    </w:p>
    <w:p w14:paraId="10601E1F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3. Odstąpienie od umowy powinno nastąpić w formie pisemnej z podaniem przyczyny.</w:t>
      </w:r>
    </w:p>
    <w:p w14:paraId="527034B2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35A27BAA" w14:textId="77777777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8</w:t>
      </w:r>
    </w:p>
    <w:p w14:paraId="743C90C0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Stosownie do treści art. 439 Pzp Strony przewidują możliwość zmiany wynagrodzenia Wykonawcy w przypadku zmiany ceny materiałów lub kosztów związanych z realizacją niniejszego zamówienia: </w:t>
      </w:r>
    </w:p>
    <w:p w14:paraId="528A1C3F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1) Wykonawca może wnioskować o zmianę wysokości wynagrodzenia w przypadku zmiany ceny materiałów lub kosztów związanych z realizacją umowy, po upływie 6 miesięcy, licząc od dnia zawarcia umowy.</w:t>
      </w:r>
    </w:p>
    <w:p w14:paraId="176A7887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2) Wykonawca może wnioskować o zmianę wysokości wynagrodzenia w przypadku, gdy po 6 miesiącach od zawarcia niniejszej umowy – wartość wskaźnika cen towarów i usług konsumpcyjnych  ogłaszana w komunikacie Prezesa Głównego Urzędu Statystycznego wynosić będzie co najmniej 10 %; </w:t>
      </w:r>
    </w:p>
    <w:p w14:paraId="6A9E8C23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3) Warunkiem zmiany wynagrodzenia Wykonawcy będzie wykazanie przez Wykonawcę, że </w:t>
      </w:r>
      <w:r w:rsidRPr="005F368D">
        <w:rPr>
          <w:rFonts w:ascii="TimesNewRomanPS-BoldMT" w:eastAsia="TimesNewRomanPS-BoldMT" w:hAnsi="TimesNewRomanPS-BoldMT" w:cs="TimesNewRomanPS-BoldMT"/>
          <w:color w:val="000000"/>
        </w:rPr>
        <w:lastRenderedPageBreak/>
        <w:t>zmiana kosztów związanych z realizacją niniejszej Umowy miała faktyczny wpływ na koszty wykonania przedmiotu umowy;</w:t>
      </w:r>
    </w:p>
    <w:p w14:paraId="5F73044A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4) Łączna maksymalna wartość zmiany wynagrodzenia Wykonawcy może wynieść do 10 % wynagrodzenia brutto Wykonawcy ustalonego w dacie zawarcia niniejszej Umowy;</w:t>
      </w:r>
    </w:p>
    <w:p w14:paraId="5A786219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5) Postanowień umownych w zakresie waloryzacji nie stosuje się od chwili osiągnięcia limitu, o którym mowa w pkt 4; </w:t>
      </w:r>
    </w:p>
    <w:p w14:paraId="57584367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6) Wykonawca w terminie nie dłuższym niż 15 dni, liczonych odpowiednio po upływie 6 miesięcy obowiązywania niniejszej umowy - może zwrócić się do Zamawiającego z wnioskiem o zmianę wynagrodzenia;</w:t>
      </w:r>
    </w:p>
    <w:p w14:paraId="701EBCF4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 xml:space="preserve">7) Wraz z wnioskiem, Wykonawca jest zobowiązany pisemnie przedstawić szczegółową kalkulację uzasadniającą odpowiednio wzrost kosztów związanych z realizacją niniejszej Umowy. Zamawiający ma prawo żądać okazania dokumentów potwierdzających terminy zamawiania i płatności za materiały budowlane. </w:t>
      </w:r>
    </w:p>
    <w:p w14:paraId="6643C41D" w14:textId="77777777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8) Zamawiający w terminie 15 dni od daty wpływu wniosku Wykonawcy, o którym mowa w pkt 5 (powyżej), oceni zasadność tego wniosku;</w:t>
      </w:r>
    </w:p>
    <w:p w14:paraId="434EA23A" w14:textId="50C786E4" w:rsidR="005F368D" w:rsidRPr="005F368D" w:rsidRDefault="005F368D" w:rsidP="005F368D">
      <w:pPr>
        <w:pStyle w:val="Standard"/>
        <w:autoSpaceDE w:val="0"/>
        <w:jc w:val="both"/>
        <w:rPr>
          <w:rFonts w:ascii="TimesNewRomanPS-BoldMT" w:eastAsia="TimesNewRomanPS-BoldMT" w:hAnsi="TimesNewRomanPS-BoldMT" w:cs="TimesNewRomanPS-BoldMT"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color w:val="000000"/>
        </w:rPr>
        <w:t>9) W wypadku uwzględnienia wniosku Wykonawcy - zmiana wynagrodzenia Wykonawcy potwierdzona zostanie zawarciem Aneksu do Umowy i obowiązywać będzie od daty wskazanej w zawartym Aneksie, obejmując wyłącznie usługę w części niezrealizowanej w okresie wskazanym w Aneksie.</w:t>
      </w:r>
    </w:p>
    <w:p w14:paraId="1CC20149" w14:textId="011BB233" w:rsidR="005F368D" w:rsidRDefault="005F368D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 w:rsidRP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§ </w:t>
      </w: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9</w:t>
      </w:r>
    </w:p>
    <w:p w14:paraId="356EEAEC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Wszelkie zmiany niniejszej umowy wymagają zachowania formy pisemnej po rygorem nieważności.</w:t>
      </w:r>
    </w:p>
    <w:p w14:paraId="7B37221E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0D24D68E" w14:textId="5D46A951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§ </w:t>
      </w:r>
      <w:r w:rsid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>10</w:t>
      </w:r>
    </w:p>
    <w:p w14:paraId="5947D097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W sprawach nieuregulowanych niniejszą umową mają zastosowanie przepisy Kodeksu cywilnego oraz ustawy z dnia 11 września 2019 r. -. Prawo zamówień publicznych, w sprawach</w:t>
      </w:r>
    </w:p>
    <w:p w14:paraId="331A03E1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procesowych przepisy Kodeksu postępowania cywilnego.</w:t>
      </w:r>
    </w:p>
    <w:p w14:paraId="08138C1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70F2B894" w14:textId="28E2B64A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1</w:t>
      </w:r>
      <w:r w:rsid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>1</w:t>
      </w:r>
    </w:p>
    <w:p w14:paraId="2A9FFEA0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Spory wynikłe przy realizacji niniejszej umowy będą rozstrzygane przez obie strony polubownie, a gdyby polubowne załatwienie sporu okazało się niemożliwe, spór rozstrzygać będzie Sąd właściwy dla Zamawiającego.</w:t>
      </w:r>
    </w:p>
    <w:p w14:paraId="56F81983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06F7AB2F" w14:textId="42783C4C" w:rsidR="00927C21" w:rsidRDefault="008B6AF6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>§ 1</w:t>
      </w:r>
      <w:r w:rsidR="005F368D">
        <w:rPr>
          <w:rFonts w:ascii="TimesNewRomanPS-BoldMT" w:eastAsia="TimesNewRomanPS-BoldMT" w:hAnsi="TimesNewRomanPS-BoldMT" w:cs="TimesNewRomanPS-BoldMT"/>
          <w:b/>
          <w:bCs/>
          <w:color w:val="000000"/>
        </w:rPr>
        <w:t>2</w:t>
      </w:r>
    </w:p>
    <w:p w14:paraId="666ECF76" w14:textId="77777777" w:rsidR="00927C21" w:rsidRDefault="008B6AF6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Umowę sporządzono w dwóch jednobrzmiących egzemplarzach, po jednym dla każdej ze stron.</w:t>
      </w:r>
    </w:p>
    <w:p w14:paraId="4419D435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2DEED623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3E99D13C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2DFCC071" w14:textId="77777777" w:rsidR="00927C21" w:rsidRDefault="00927C21">
      <w:pPr>
        <w:pStyle w:val="Standard"/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</w:p>
    <w:p w14:paraId="546F7A21" w14:textId="77777777" w:rsidR="00927C21" w:rsidRDefault="00927C21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color w:val="000000"/>
        </w:rPr>
      </w:pPr>
    </w:p>
    <w:p w14:paraId="53AD1DFA" w14:textId="77777777" w:rsidR="00927C21" w:rsidRDefault="008B6AF6">
      <w:pPr>
        <w:pStyle w:val="Standard"/>
        <w:autoSpaceDE w:val="0"/>
        <w:jc w:val="center"/>
      </w:pPr>
      <w:r>
        <w:rPr>
          <w:rFonts w:ascii="TimesNewRomanPSMT" w:eastAsia="TimesNewRomanPSMT" w:hAnsi="TimesNewRomanPSMT" w:cs="TimesNewRomanPSMT"/>
          <w:color w:val="000000"/>
        </w:rPr>
        <w:t>ZAMAWIAJĄCY:                                                                           WYKONAWCA:</w:t>
      </w:r>
    </w:p>
    <w:p w14:paraId="3363DF6E" w14:textId="77777777" w:rsidR="00927C21" w:rsidRDefault="00927C21">
      <w:pPr>
        <w:jc w:val="both"/>
        <w:rPr>
          <w:rFonts w:ascii="Times New Roman" w:hAnsi="Times New Roman"/>
          <w:sz w:val="24"/>
          <w:szCs w:val="24"/>
        </w:rPr>
      </w:pPr>
    </w:p>
    <w:p w14:paraId="197F501C" w14:textId="77777777" w:rsidR="00927C21" w:rsidRDefault="00927C21"/>
    <w:sectPr w:rsidR="00927C2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0977" w14:textId="77777777" w:rsidR="0025314C" w:rsidRDefault="0025314C">
      <w:pPr>
        <w:spacing w:after="0" w:line="240" w:lineRule="auto"/>
      </w:pPr>
      <w:r>
        <w:separator/>
      </w:r>
    </w:p>
  </w:endnote>
  <w:endnote w:type="continuationSeparator" w:id="0">
    <w:p w14:paraId="53D9E2B9" w14:textId="77777777" w:rsidR="0025314C" w:rsidRDefault="0025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C1B4" w14:textId="77777777" w:rsidR="004543FA" w:rsidRDefault="008B6AF6">
    <w:pPr>
      <w:pStyle w:val="Stopka"/>
      <w:jc w:val="right"/>
    </w:pPr>
    <w:r>
      <w:rPr>
        <w:rFonts w:ascii="Times New Roman" w:hAnsi="Times New Roman"/>
        <w:sz w:val="20"/>
        <w:szCs w:val="20"/>
      </w:rPr>
      <w:t xml:space="preserve">Strona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PAGE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sz w:val="20"/>
        <w:szCs w:val="20"/>
      </w:rPr>
      <w:t>1</w:t>
    </w:r>
    <w:r>
      <w:rPr>
        <w:rFonts w:ascii="Times New Roman" w:hAnsi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z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NUMPAGES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sz w:val="20"/>
        <w:szCs w:val="20"/>
      </w:rPr>
      <w:t>24</w:t>
    </w:r>
    <w:r>
      <w:rPr>
        <w:rFonts w:ascii="Times New Roman" w:hAnsi="Times New Roman"/>
        <w:b/>
        <w:bCs/>
        <w:sz w:val="20"/>
        <w:szCs w:val="20"/>
      </w:rPr>
      <w:fldChar w:fldCharType="end"/>
    </w:r>
  </w:p>
  <w:p w14:paraId="349FD914" w14:textId="77777777" w:rsidR="004543FA" w:rsidRDefault="00454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B168" w14:textId="77777777" w:rsidR="0025314C" w:rsidRDefault="002531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D97646" w14:textId="77777777" w:rsidR="0025314C" w:rsidRDefault="00253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DB5"/>
    <w:multiLevelType w:val="multilevel"/>
    <w:tmpl w:val="A94A07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4B0"/>
    <w:multiLevelType w:val="hybridMultilevel"/>
    <w:tmpl w:val="F74E077A"/>
    <w:lvl w:ilvl="0" w:tplc="015C669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38BE5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2BB1"/>
    <w:multiLevelType w:val="hybridMultilevel"/>
    <w:tmpl w:val="B880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25E9"/>
    <w:multiLevelType w:val="hybridMultilevel"/>
    <w:tmpl w:val="352A1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02226">
    <w:abstractNumId w:val="0"/>
  </w:num>
  <w:num w:numId="2" w16cid:durableId="139200310">
    <w:abstractNumId w:val="2"/>
  </w:num>
  <w:num w:numId="3" w16cid:durableId="1161045058">
    <w:abstractNumId w:val="3"/>
  </w:num>
  <w:num w:numId="4" w16cid:durableId="27132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21"/>
    <w:rsid w:val="000128B4"/>
    <w:rsid w:val="000A01E0"/>
    <w:rsid w:val="00147DDB"/>
    <w:rsid w:val="001676E3"/>
    <w:rsid w:val="00217AB5"/>
    <w:rsid w:val="0025314C"/>
    <w:rsid w:val="00330B3A"/>
    <w:rsid w:val="003460EB"/>
    <w:rsid w:val="00366ED1"/>
    <w:rsid w:val="004543FA"/>
    <w:rsid w:val="005F368D"/>
    <w:rsid w:val="006247AA"/>
    <w:rsid w:val="00667960"/>
    <w:rsid w:val="006735F2"/>
    <w:rsid w:val="006B584A"/>
    <w:rsid w:val="006C1C5D"/>
    <w:rsid w:val="0071176E"/>
    <w:rsid w:val="007734D1"/>
    <w:rsid w:val="007742F1"/>
    <w:rsid w:val="007B4A96"/>
    <w:rsid w:val="007E15AD"/>
    <w:rsid w:val="008243D8"/>
    <w:rsid w:val="008303F7"/>
    <w:rsid w:val="008B6AF6"/>
    <w:rsid w:val="00927C21"/>
    <w:rsid w:val="00AC2C5D"/>
    <w:rsid w:val="00C416B2"/>
    <w:rsid w:val="00E0427C"/>
    <w:rsid w:val="00E356CE"/>
    <w:rsid w:val="00E74B3D"/>
    <w:rsid w:val="00F875F7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6D9"/>
  <w15:docId w15:val="{C1B11D73-6C64-4DBE-B326-B37B675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zgkim1 zgkim</dc:creator>
  <dc:description/>
  <cp:lastModifiedBy>biuro nskzgkim2023</cp:lastModifiedBy>
  <cp:revision>2</cp:revision>
  <cp:lastPrinted>2020-12-30T10:57:00Z</cp:lastPrinted>
  <dcterms:created xsi:type="dcterms:W3CDTF">2025-11-13T11:41:00Z</dcterms:created>
  <dcterms:modified xsi:type="dcterms:W3CDTF">2025-11-13T11:41:00Z</dcterms:modified>
</cp:coreProperties>
</file>